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88787F"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2272AD" w14:paraId="05479DA8" w14:textId="77777777" w:rsidTr="0088787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43DF64FE" w:rsidR="002272AD" w:rsidRPr="00EE616A" w:rsidRDefault="002272AD" w:rsidP="00C63D8C">
            <w:pPr>
              <w:pStyle w:val="FSCtitle1"/>
              <w:rPr>
                <w:color w:val="FF0000"/>
              </w:rPr>
            </w:pPr>
            <w:r w:rsidRPr="004B339A">
              <w:t xml:space="preserve">No. FSC </w:t>
            </w:r>
            <w:r w:rsidR="00EE616A">
              <w:t>122</w:t>
            </w:r>
            <w:r w:rsidRPr="005114D1">
              <w:t xml:space="preserve"> </w:t>
            </w:r>
            <w:r w:rsidR="00BD5A26">
              <w:t>Tuesday</w:t>
            </w:r>
            <w:r w:rsidRPr="00B00253">
              <w:t xml:space="preserve">, </w:t>
            </w:r>
            <w:r w:rsidR="00383791">
              <w:t>23</w:t>
            </w:r>
            <w:r w:rsidR="00EE616A" w:rsidRPr="00EE616A">
              <w:t xml:space="preserve"> October</w:t>
            </w:r>
            <w:r w:rsidR="00B40C28" w:rsidRPr="00EE616A">
              <w:t xml:space="preserve"> 2018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  <w:bookmarkStart w:id="0" w:name="_GoBack"/>
      <w:bookmarkEnd w:id="0"/>
    </w:p>
    <w:p w14:paraId="03D52F07" w14:textId="767EF53F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 xml:space="preserve">Amendment No. </w:t>
      </w:r>
      <w:r w:rsidR="00EE616A">
        <w:rPr>
          <w:b/>
          <w:bCs/>
          <w:sz w:val="32"/>
          <w:szCs w:val="32"/>
        </w:rPr>
        <w:t>181</w:t>
      </w:r>
    </w:p>
    <w:p w14:paraId="2479CBD4" w14:textId="53569317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No.1</w:t>
      </w:r>
      <w:r w:rsidR="00E01859">
        <w:t>8</w:t>
      </w:r>
      <w:r w:rsidR="00EE616A">
        <w:t>1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6E00BB" w:rsidRDefault="002272AD" w:rsidP="002272AD">
      <w:pPr>
        <w:jc w:val="center"/>
        <w:rPr>
          <w:b/>
          <w:bCs/>
          <w:sz w:val="32"/>
          <w:szCs w:val="32"/>
        </w:rPr>
      </w:pPr>
    </w:p>
    <w:p w14:paraId="3983AADB" w14:textId="36BF45E2" w:rsidR="00CC0574" w:rsidRPr="009C5159" w:rsidRDefault="0038057F" w:rsidP="00EE616A">
      <w:pPr>
        <w:numPr>
          <w:ilvl w:val="0"/>
          <w:numId w:val="6"/>
        </w:numPr>
      </w:pPr>
      <w:r w:rsidRPr="0038057F">
        <w:rPr>
          <w:b/>
        </w:rPr>
        <w:t>F</w:t>
      </w:r>
      <w:r>
        <w:rPr>
          <w:b/>
        </w:rPr>
        <w:t xml:space="preserve">ood Standards (Application </w:t>
      </w:r>
      <w:r w:rsidR="00EE616A">
        <w:rPr>
          <w:b/>
        </w:rPr>
        <w:t>A1146</w:t>
      </w:r>
      <w:r w:rsidRPr="0038057F">
        <w:rPr>
          <w:b/>
        </w:rPr>
        <w:t xml:space="preserve"> –</w:t>
      </w:r>
      <w:r w:rsidR="00EE616A">
        <w:rPr>
          <w:b/>
        </w:rPr>
        <w:t xml:space="preserve"> </w:t>
      </w:r>
      <w:r w:rsidR="00EE616A" w:rsidRPr="00EE616A">
        <w:rPr>
          <w:b/>
        </w:rPr>
        <w:t>Thermolysin (Protease) as a Processing Aid (Enzyme)</w:t>
      </w:r>
      <w:r w:rsidR="00EE616A">
        <w:rPr>
          <w:b/>
        </w:rPr>
        <w:t>) Variation</w:t>
      </w:r>
    </w:p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6EC53D34" w14:textId="77777777" w:rsidR="00EA059A" w:rsidRDefault="00EA059A" w:rsidP="001E3222"/>
    <w:p w14:paraId="33AE048A" w14:textId="77777777" w:rsidR="00EB14B2" w:rsidRDefault="00EB14B2" w:rsidP="001E3222"/>
    <w:p w14:paraId="4F77D63F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3C591CDD" w:rsidR="00EA059A" w:rsidRDefault="00EA059A" w:rsidP="001E3222"/>
    <w:p w14:paraId="41B52FF7" w14:textId="3699637B" w:rsidR="00EA407C" w:rsidRDefault="00EA407C" w:rsidP="001E3222"/>
    <w:p w14:paraId="358A2AB2" w14:textId="77777777" w:rsidR="00EA407C" w:rsidRDefault="00EA407C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779960C2" w14:textId="63DFFF70" w:rsidR="00581AD0" w:rsidRDefault="00581AD0" w:rsidP="001E3222"/>
    <w:p w14:paraId="34691EED" w14:textId="77777777" w:rsidR="00581AD0" w:rsidRDefault="00581AD0" w:rsidP="001E3222"/>
    <w:p w14:paraId="0743C4F1" w14:textId="77777777" w:rsidR="00EA059A" w:rsidRDefault="00EA059A" w:rsidP="001E3222"/>
    <w:p w14:paraId="37C07611" w14:textId="77777777" w:rsidR="00497D82" w:rsidRDefault="00497D82" w:rsidP="00497D82"/>
    <w:p w14:paraId="6D7E3806" w14:textId="77777777" w:rsidR="00497D82" w:rsidRDefault="00497D82" w:rsidP="00497D82"/>
    <w:p w14:paraId="1E3833D2" w14:textId="77777777" w:rsidR="00497D82" w:rsidRDefault="00497D82" w:rsidP="00497D82"/>
    <w:p w14:paraId="6D28B9A8" w14:textId="77777777" w:rsidR="00497D82" w:rsidRDefault="00497D82" w:rsidP="00497D82"/>
    <w:p w14:paraId="4E674EFA" w14:textId="77777777" w:rsidR="00497D82" w:rsidRDefault="00497D82" w:rsidP="00497D82"/>
    <w:p w14:paraId="6C4DAADA" w14:textId="77777777" w:rsidR="00497D82" w:rsidRDefault="00497D82" w:rsidP="00497D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7AA06BD2" w14:textId="77777777" w:rsidR="00497D82" w:rsidRDefault="00497D82" w:rsidP="00497D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2018</w:t>
      </w:r>
    </w:p>
    <w:p w14:paraId="77555697" w14:textId="77777777" w:rsidR="00497D82" w:rsidRDefault="00497D82" w:rsidP="00497D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204D50A3" w14:textId="7D5C0932" w:rsidR="00497D82" w:rsidRDefault="00497D82" w:rsidP="00497D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1FE7D013" w14:textId="7B5C559D" w:rsidR="00497D82" w:rsidRDefault="00497D82" w:rsidP="00497D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4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1B262E10" w14:textId="064A9611" w:rsidR="00497D82" w:rsidRDefault="00497D82" w:rsidP="00497D82">
      <w:pPr>
        <w:rPr>
          <w:sz w:val="16"/>
        </w:rPr>
      </w:pPr>
    </w:p>
    <w:p w14:paraId="766BAD3D" w14:textId="20AF7B1C" w:rsidR="00497D82" w:rsidRDefault="00497D82" w:rsidP="00497D82">
      <w:pPr>
        <w:rPr>
          <w:sz w:val="16"/>
        </w:rPr>
      </w:pPr>
    </w:p>
    <w:p w14:paraId="0712928E" w14:textId="16D66E5C" w:rsidR="00497D82" w:rsidRDefault="00497D82">
      <w:pPr>
        <w:widowControl/>
        <w:tabs>
          <w:tab w:val="clear" w:pos="851"/>
        </w:tabs>
        <w:rPr>
          <w:sz w:val="16"/>
        </w:rPr>
      </w:pPr>
      <w:r>
        <w:rPr>
          <w:sz w:val="16"/>
        </w:rPr>
        <w:br w:type="page"/>
      </w:r>
    </w:p>
    <w:p w14:paraId="3B547A04" w14:textId="77777777" w:rsidR="00497D82" w:rsidRDefault="00497D82" w:rsidP="00497D82">
      <w:pPr>
        <w:rPr>
          <w:sz w:val="16"/>
        </w:rPr>
      </w:pPr>
    </w:p>
    <w:p w14:paraId="71DC750D" w14:textId="77777777" w:rsidR="00497D82" w:rsidRDefault="00497D82" w:rsidP="00497D82">
      <w:pPr>
        <w:rPr>
          <w:sz w:val="16"/>
        </w:rPr>
      </w:pPr>
    </w:p>
    <w:p w14:paraId="6E76A59E" w14:textId="77777777" w:rsidR="00EE616A" w:rsidRPr="00AE63B4" w:rsidRDefault="00EE616A" w:rsidP="00EE616A">
      <w:pPr>
        <w:rPr>
          <w:noProof/>
          <w:szCs w:val="24"/>
          <w:lang w:eastAsia="en-AU" w:bidi="en-US"/>
        </w:rPr>
      </w:pPr>
      <w:r w:rsidRPr="00AE63B4">
        <w:rPr>
          <w:noProof/>
          <w:szCs w:val="24"/>
          <w:lang w:eastAsia="en-GB"/>
        </w:rPr>
        <w:drawing>
          <wp:inline distT="0" distB="0" distL="0" distR="0" wp14:anchorId="637153F6" wp14:editId="16C21746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C9B01" w14:textId="77777777" w:rsidR="00EE616A" w:rsidRPr="00730F43" w:rsidRDefault="00EE616A" w:rsidP="00EE616A">
      <w:pPr>
        <w:pBdr>
          <w:bottom w:val="single" w:sz="4" w:space="1" w:color="auto"/>
        </w:pBdr>
        <w:rPr>
          <w:b/>
          <w:bCs/>
          <w:szCs w:val="24"/>
          <w:lang w:bidi="en-US"/>
        </w:rPr>
      </w:pPr>
    </w:p>
    <w:p w14:paraId="48B63655" w14:textId="77777777" w:rsidR="008226C4" w:rsidRDefault="008226C4" w:rsidP="00EE616A">
      <w:pPr>
        <w:pBdr>
          <w:bottom w:val="single" w:sz="4" w:space="1" w:color="auto"/>
        </w:pBdr>
        <w:rPr>
          <w:b/>
          <w:lang w:bidi="en-US"/>
        </w:rPr>
      </w:pPr>
    </w:p>
    <w:p w14:paraId="569351E6" w14:textId="6D7BFD6D" w:rsidR="00EE616A" w:rsidRPr="00730F43" w:rsidRDefault="00EE616A" w:rsidP="00EE616A">
      <w:pPr>
        <w:pBdr>
          <w:bottom w:val="single" w:sz="4" w:space="1" w:color="auto"/>
        </w:pBdr>
        <w:rPr>
          <w:b/>
          <w:lang w:bidi="en-US"/>
        </w:rPr>
      </w:pPr>
      <w:r w:rsidRPr="00730F43">
        <w:rPr>
          <w:b/>
          <w:lang w:bidi="en-US"/>
        </w:rPr>
        <w:t xml:space="preserve">Food Standards (Application A1146 – </w:t>
      </w:r>
      <w:r w:rsidRPr="00290F4A">
        <w:rPr>
          <w:b/>
          <w:lang w:bidi="en-US"/>
        </w:rPr>
        <w:t>Thermolysin (Protease) as a Processing Aid (Enzyme)</w:t>
      </w:r>
      <w:r w:rsidR="00BA1382">
        <w:rPr>
          <w:b/>
          <w:lang w:bidi="en-US"/>
        </w:rPr>
        <w:t>)</w:t>
      </w:r>
      <w:r w:rsidRPr="00290F4A">
        <w:rPr>
          <w:b/>
          <w:lang w:bidi="en-US"/>
        </w:rPr>
        <w:t xml:space="preserve"> </w:t>
      </w:r>
      <w:r w:rsidRPr="00730F43">
        <w:rPr>
          <w:b/>
          <w:lang w:bidi="en-US"/>
        </w:rPr>
        <w:t>Variation</w:t>
      </w:r>
    </w:p>
    <w:p w14:paraId="6CB9CAE8" w14:textId="77777777" w:rsidR="00EE616A" w:rsidRPr="00AE63B4" w:rsidRDefault="00EE616A" w:rsidP="00EE616A">
      <w:pPr>
        <w:pBdr>
          <w:bottom w:val="single" w:sz="4" w:space="1" w:color="auto"/>
        </w:pBdr>
        <w:rPr>
          <w:b/>
          <w:szCs w:val="24"/>
          <w:lang w:bidi="en-US"/>
        </w:rPr>
      </w:pPr>
    </w:p>
    <w:p w14:paraId="2EAA04C4" w14:textId="77777777" w:rsidR="00EE616A" w:rsidRPr="00AE63B4" w:rsidRDefault="00EE616A" w:rsidP="00EE616A">
      <w:pPr>
        <w:rPr>
          <w:szCs w:val="24"/>
          <w:lang w:bidi="en-US"/>
        </w:rPr>
      </w:pPr>
    </w:p>
    <w:p w14:paraId="4B85AEFD" w14:textId="77777777" w:rsidR="00EE616A" w:rsidRPr="00AE63B4" w:rsidRDefault="00EE616A" w:rsidP="00EE616A">
      <w:pPr>
        <w:rPr>
          <w:szCs w:val="24"/>
          <w:lang w:bidi="en-US"/>
        </w:rPr>
      </w:pPr>
      <w:r w:rsidRPr="00AE63B4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AE63B4">
        <w:rPr>
          <w:i/>
          <w:szCs w:val="24"/>
          <w:lang w:bidi="en-US"/>
        </w:rPr>
        <w:t>Food Standards Australia New Zealand Act 1991</w:t>
      </w:r>
      <w:r w:rsidRPr="00AE63B4">
        <w:rPr>
          <w:szCs w:val="24"/>
          <w:lang w:bidi="en-US"/>
        </w:rPr>
        <w:t>. The variation commences on the date specified in clause 3 of this variation.</w:t>
      </w:r>
    </w:p>
    <w:p w14:paraId="62970D4E" w14:textId="77777777" w:rsidR="00EE616A" w:rsidRPr="00AE63B4" w:rsidRDefault="00EE616A" w:rsidP="00EE616A">
      <w:pPr>
        <w:rPr>
          <w:szCs w:val="24"/>
          <w:lang w:bidi="en-US"/>
        </w:rPr>
      </w:pPr>
    </w:p>
    <w:p w14:paraId="57E64AAB" w14:textId="0F86671C" w:rsidR="00EE616A" w:rsidRPr="002C3C7E" w:rsidRDefault="00EE616A" w:rsidP="00EE616A">
      <w:pPr>
        <w:rPr>
          <w:szCs w:val="24"/>
          <w:lang w:bidi="en-US"/>
        </w:rPr>
      </w:pPr>
      <w:r w:rsidRPr="002C3C7E">
        <w:rPr>
          <w:szCs w:val="24"/>
          <w:lang w:bidi="en-US"/>
        </w:rPr>
        <w:t>Dat</w:t>
      </w:r>
      <w:r w:rsidR="001D57EA">
        <w:rPr>
          <w:szCs w:val="24"/>
          <w:lang w:bidi="en-US"/>
        </w:rPr>
        <w:t>ed 15</w:t>
      </w:r>
      <w:r w:rsidR="00383791">
        <w:rPr>
          <w:szCs w:val="24"/>
          <w:lang w:bidi="en-US"/>
        </w:rPr>
        <w:t xml:space="preserve"> </w:t>
      </w:r>
      <w:r w:rsidR="007B22F1">
        <w:rPr>
          <w:szCs w:val="24"/>
          <w:lang w:bidi="en-US"/>
        </w:rPr>
        <w:t>October 2018</w:t>
      </w:r>
    </w:p>
    <w:p w14:paraId="38CB5A16" w14:textId="77777777" w:rsidR="00EE616A" w:rsidRPr="00AE63B4" w:rsidRDefault="00EE616A" w:rsidP="00EE616A">
      <w:pPr>
        <w:rPr>
          <w:szCs w:val="24"/>
          <w:lang w:bidi="en-US"/>
        </w:rPr>
      </w:pPr>
    </w:p>
    <w:p w14:paraId="6C4BE145" w14:textId="77777777" w:rsidR="00EE616A" w:rsidRPr="00AE63B4" w:rsidRDefault="00EE616A" w:rsidP="00EE616A">
      <w:pPr>
        <w:rPr>
          <w:szCs w:val="24"/>
          <w:lang w:bidi="en-US"/>
        </w:rPr>
      </w:pPr>
    </w:p>
    <w:p w14:paraId="534C6256" w14:textId="4E6B23C3" w:rsidR="00EE616A" w:rsidRPr="00AE63B4" w:rsidRDefault="007B22F1" w:rsidP="00EE616A">
      <w:pPr>
        <w:rPr>
          <w:szCs w:val="24"/>
          <w:lang w:bidi="en-US"/>
        </w:rPr>
      </w:pPr>
      <w:r>
        <w:rPr>
          <w:rFonts w:ascii="Calibri" w:hAnsi="Calibri"/>
          <w:noProof/>
          <w:color w:val="1F497D"/>
          <w:lang w:eastAsia="en-GB"/>
        </w:rPr>
        <w:drawing>
          <wp:inline distT="0" distB="0" distL="0" distR="0" wp14:anchorId="3A459621" wp14:editId="57395B29">
            <wp:extent cx="1677670" cy="1296035"/>
            <wp:effectExtent l="0" t="0" r="0" b="0"/>
            <wp:docPr id="2" name="Picture 2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5544F" w14:textId="77777777" w:rsidR="00EE616A" w:rsidRPr="00AE63B4" w:rsidRDefault="00EE616A" w:rsidP="00EE616A">
      <w:pPr>
        <w:rPr>
          <w:szCs w:val="24"/>
          <w:lang w:bidi="en-US"/>
        </w:rPr>
      </w:pPr>
    </w:p>
    <w:p w14:paraId="2E603716" w14:textId="77777777" w:rsidR="00EE616A" w:rsidRPr="00AE63B4" w:rsidRDefault="00EE616A" w:rsidP="00EE616A">
      <w:pPr>
        <w:rPr>
          <w:szCs w:val="24"/>
          <w:lang w:bidi="en-US"/>
        </w:rPr>
      </w:pPr>
      <w:r w:rsidRPr="00AE63B4">
        <w:rPr>
          <w:szCs w:val="24"/>
          <w:lang w:bidi="en-US"/>
        </w:rPr>
        <w:t>Glen Neal</w:t>
      </w:r>
    </w:p>
    <w:p w14:paraId="3C2E1F68" w14:textId="77777777" w:rsidR="00EE616A" w:rsidRPr="00AE63B4" w:rsidRDefault="00EE616A" w:rsidP="00EE616A">
      <w:pPr>
        <w:rPr>
          <w:szCs w:val="24"/>
          <w:lang w:bidi="en-US"/>
        </w:rPr>
      </w:pPr>
      <w:r w:rsidRPr="00AE63B4">
        <w:rPr>
          <w:szCs w:val="24"/>
          <w:lang w:bidi="en-US"/>
        </w:rPr>
        <w:t>General Manager, Risk Management &amp; Intelligence</w:t>
      </w:r>
    </w:p>
    <w:p w14:paraId="5077BF82" w14:textId="77777777" w:rsidR="00EE616A" w:rsidRPr="00AE63B4" w:rsidRDefault="00EE616A" w:rsidP="00EE616A">
      <w:pPr>
        <w:rPr>
          <w:szCs w:val="24"/>
          <w:lang w:bidi="en-US"/>
        </w:rPr>
      </w:pPr>
      <w:r w:rsidRPr="00AE63B4">
        <w:rPr>
          <w:szCs w:val="24"/>
          <w:lang w:bidi="en-US"/>
        </w:rPr>
        <w:t>Delegate of the Board of Food Standards Australia New Zealand</w:t>
      </w:r>
    </w:p>
    <w:p w14:paraId="1CFAB931" w14:textId="77777777" w:rsidR="00EE616A" w:rsidRPr="00AE63B4" w:rsidRDefault="00EE616A" w:rsidP="00EE616A">
      <w:pPr>
        <w:rPr>
          <w:szCs w:val="24"/>
          <w:lang w:bidi="en-US"/>
        </w:rPr>
      </w:pPr>
    </w:p>
    <w:p w14:paraId="599F53E8" w14:textId="77777777" w:rsidR="00EE616A" w:rsidRPr="00AE63B4" w:rsidRDefault="00EE616A" w:rsidP="00EE616A">
      <w:pPr>
        <w:rPr>
          <w:szCs w:val="24"/>
          <w:lang w:bidi="en-US"/>
        </w:rPr>
      </w:pPr>
    </w:p>
    <w:p w14:paraId="5062D395" w14:textId="77777777" w:rsidR="00EE616A" w:rsidRPr="00AE63B4" w:rsidRDefault="00EE616A" w:rsidP="00EE616A">
      <w:pPr>
        <w:rPr>
          <w:szCs w:val="24"/>
          <w:lang w:bidi="en-US"/>
        </w:rPr>
      </w:pPr>
    </w:p>
    <w:p w14:paraId="7A5BCEF8" w14:textId="77777777" w:rsidR="00EE616A" w:rsidRPr="00AE63B4" w:rsidRDefault="00EE616A" w:rsidP="00EE616A">
      <w:pPr>
        <w:rPr>
          <w:szCs w:val="24"/>
          <w:lang w:bidi="en-US"/>
        </w:rPr>
      </w:pPr>
    </w:p>
    <w:p w14:paraId="2F200A1D" w14:textId="77777777" w:rsidR="00EE616A" w:rsidRPr="00AE63B4" w:rsidRDefault="00EE616A" w:rsidP="00EE616A">
      <w:pPr>
        <w:rPr>
          <w:szCs w:val="24"/>
          <w:lang w:bidi="en-US"/>
        </w:rPr>
      </w:pPr>
    </w:p>
    <w:p w14:paraId="7B30C47C" w14:textId="77777777" w:rsidR="00EE616A" w:rsidRPr="00AE63B4" w:rsidRDefault="00EE616A" w:rsidP="00EE6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lang w:bidi="en-US"/>
        </w:rPr>
      </w:pPr>
      <w:r w:rsidRPr="00AE63B4">
        <w:rPr>
          <w:b/>
          <w:szCs w:val="24"/>
          <w:lang w:bidi="en-US"/>
        </w:rPr>
        <w:t>Note:</w:t>
      </w:r>
    </w:p>
    <w:p w14:paraId="18EED3F7" w14:textId="77777777" w:rsidR="00EE616A" w:rsidRPr="00AE63B4" w:rsidRDefault="00EE616A" w:rsidP="00EE6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bidi="en-US"/>
        </w:rPr>
      </w:pPr>
    </w:p>
    <w:p w14:paraId="1D467B95" w14:textId="5096E975" w:rsidR="00EE616A" w:rsidRPr="00AE63B4" w:rsidRDefault="00EE616A" w:rsidP="00EE6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  <w:lang w:bidi="en-US"/>
        </w:rPr>
      </w:pPr>
      <w:r w:rsidRPr="00AE63B4">
        <w:rPr>
          <w:szCs w:val="24"/>
          <w:lang w:bidi="en-US"/>
        </w:rPr>
        <w:t xml:space="preserve">This variation will be published in the Commonwealth of Australia Gazette No. FSC </w:t>
      </w:r>
      <w:r>
        <w:rPr>
          <w:szCs w:val="24"/>
          <w:lang w:bidi="en-US"/>
        </w:rPr>
        <w:t>12</w:t>
      </w:r>
      <w:r w:rsidR="000F64FE">
        <w:rPr>
          <w:szCs w:val="24"/>
          <w:lang w:bidi="en-US"/>
        </w:rPr>
        <w:t>2</w:t>
      </w:r>
      <w:r>
        <w:rPr>
          <w:szCs w:val="24"/>
          <w:lang w:bidi="en-US"/>
        </w:rPr>
        <w:t xml:space="preserve"> o</w:t>
      </w:r>
      <w:r w:rsidRPr="002C3C7E">
        <w:rPr>
          <w:szCs w:val="24"/>
          <w:lang w:bidi="en-US"/>
        </w:rPr>
        <w:t xml:space="preserve">n </w:t>
      </w:r>
      <w:r w:rsidR="00383791">
        <w:rPr>
          <w:szCs w:val="24"/>
          <w:lang w:bidi="en-US"/>
        </w:rPr>
        <w:t>23</w:t>
      </w:r>
      <w:r>
        <w:rPr>
          <w:szCs w:val="24"/>
          <w:lang w:bidi="en-US"/>
        </w:rPr>
        <w:t xml:space="preserve"> October 2018</w:t>
      </w:r>
      <w:r w:rsidRPr="002C3C7E">
        <w:rPr>
          <w:szCs w:val="24"/>
          <w:lang w:bidi="en-US"/>
        </w:rPr>
        <w:t xml:space="preserve">. </w:t>
      </w:r>
      <w:r w:rsidRPr="00AE63B4">
        <w:rPr>
          <w:szCs w:val="24"/>
          <w:lang w:bidi="en-US"/>
        </w:rPr>
        <w:t xml:space="preserve">This means that this date is the gazettal date for the purposes of clause 3 of the variation. </w:t>
      </w:r>
    </w:p>
    <w:p w14:paraId="33FFB63B" w14:textId="77777777" w:rsidR="00EE616A" w:rsidRPr="00AE63B4" w:rsidRDefault="00EE616A" w:rsidP="00EE616A">
      <w:pPr>
        <w:rPr>
          <w:szCs w:val="24"/>
          <w:lang w:bidi="en-US"/>
        </w:rPr>
      </w:pPr>
    </w:p>
    <w:p w14:paraId="73FECAA0" w14:textId="77777777" w:rsidR="00EE616A" w:rsidRPr="00AE63B4" w:rsidRDefault="00EE616A" w:rsidP="00EE616A">
      <w:pPr>
        <w:rPr>
          <w:szCs w:val="24"/>
          <w:lang w:bidi="en-US"/>
        </w:rPr>
      </w:pPr>
      <w:r w:rsidRPr="00AE63B4">
        <w:rPr>
          <w:szCs w:val="24"/>
          <w:lang w:bidi="en-US"/>
        </w:rPr>
        <w:br w:type="page"/>
      </w:r>
    </w:p>
    <w:p w14:paraId="10B04A1F" w14:textId="77777777" w:rsidR="00EE616A" w:rsidRPr="00730F43" w:rsidRDefault="00EE616A" w:rsidP="00EE616A">
      <w:pPr>
        <w:spacing w:before="120" w:after="120"/>
        <w:ind w:left="851" w:hanging="851"/>
        <w:rPr>
          <w:b/>
          <w:lang w:bidi="en-US"/>
        </w:rPr>
      </w:pPr>
      <w:r w:rsidRPr="00730F43">
        <w:rPr>
          <w:b/>
          <w:szCs w:val="24"/>
          <w:lang w:bidi="en-US"/>
        </w:rPr>
        <w:lastRenderedPageBreak/>
        <w:t>1</w:t>
      </w:r>
      <w:r w:rsidRPr="00730F43">
        <w:rPr>
          <w:b/>
          <w:szCs w:val="24"/>
          <w:lang w:bidi="en-US"/>
        </w:rPr>
        <w:tab/>
      </w:r>
      <w:r w:rsidRPr="00730F43">
        <w:rPr>
          <w:b/>
          <w:lang w:bidi="en-US"/>
        </w:rPr>
        <w:t>Name</w:t>
      </w:r>
    </w:p>
    <w:p w14:paraId="5618539D" w14:textId="77777777" w:rsidR="00EE616A" w:rsidRPr="00730F43" w:rsidRDefault="00EE616A" w:rsidP="00EE616A">
      <w:pPr>
        <w:spacing w:before="120" w:after="120"/>
        <w:rPr>
          <w:lang w:bidi="en-US"/>
        </w:rPr>
      </w:pPr>
      <w:r w:rsidRPr="00730F43">
        <w:rPr>
          <w:lang w:bidi="en-US"/>
        </w:rPr>
        <w:t xml:space="preserve">This instrument is the </w:t>
      </w:r>
      <w:r w:rsidRPr="00730F43">
        <w:rPr>
          <w:i/>
          <w:lang w:bidi="en-US"/>
        </w:rPr>
        <w:t xml:space="preserve">Food Standards </w:t>
      </w:r>
      <w:r>
        <w:rPr>
          <w:i/>
          <w:lang w:bidi="en-US"/>
        </w:rPr>
        <w:t xml:space="preserve">(Application A1146 - </w:t>
      </w:r>
      <w:r w:rsidRPr="002606F8">
        <w:rPr>
          <w:bCs/>
          <w:i/>
          <w:lang w:bidi="en-US"/>
        </w:rPr>
        <w:t>Thermolysin (Protease) as a</w:t>
      </w:r>
      <w:r w:rsidRPr="00290F4A">
        <w:rPr>
          <w:b/>
          <w:bCs/>
          <w:i/>
          <w:lang w:bidi="en-US"/>
        </w:rPr>
        <w:t xml:space="preserve"> </w:t>
      </w:r>
      <w:r w:rsidRPr="002606F8">
        <w:rPr>
          <w:bCs/>
          <w:i/>
          <w:lang w:bidi="en-US"/>
        </w:rPr>
        <w:t>Processing Aid (Enzyme))</w:t>
      </w:r>
      <w:r w:rsidRPr="00290F4A">
        <w:rPr>
          <w:b/>
          <w:bCs/>
          <w:i/>
          <w:lang w:bidi="en-US"/>
        </w:rPr>
        <w:t xml:space="preserve"> </w:t>
      </w:r>
      <w:r w:rsidRPr="00730F43">
        <w:rPr>
          <w:i/>
          <w:lang w:bidi="en-US"/>
        </w:rPr>
        <w:t>Variation</w:t>
      </w:r>
      <w:r w:rsidRPr="00730F43">
        <w:rPr>
          <w:lang w:bidi="en-US"/>
        </w:rPr>
        <w:t>.</w:t>
      </w:r>
    </w:p>
    <w:p w14:paraId="7E4C8B64" w14:textId="77777777" w:rsidR="00EE616A" w:rsidRPr="00730F43" w:rsidRDefault="00EE616A" w:rsidP="00EE616A">
      <w:pPr>
        <w:spacing w:before="120" w:after="120"/>
        <w:ind w:left="851" w:hanging="851"/>
        <w:rPr>
          <w:b/>
          <w:lang w:bidi="en-US"/>
        </w:rPr>
      </w:pPr>
      <w:r w:rsidRPr="00730F43">
        <w:rPr>
          <w:b/>
          <w:lang w:bidi="en-US"/>
        </w:rPr>
        <w:t>2</w:t>
      </w:r>
      <w:r w:rsidRPr="00730F43">
        <w:rPr>
          <w:b/>
          <w:lang w:bidi="en-US"/>
        </w:rPr>
        <w:tab/>
        <w:t xml:space="preserve">Variation to a standard in the </w:t>
      </w:r>
      <w:r w:rsidRPr="00730F43">
        <w:rPr>
          <w:b/>
          <w:i/>
          <w:lang w:bidi="en-US"/>
        </w:rPr>
        <w:t>Australia New Zealand Food Standards Code</w:t>
      </w:r>
    </w:p>
    <w:p w14:paraId="598C87F8" w14:textId="77777777" w:rsidR="00EE616A" w:rsidRPr="00730F43" w:rsidRDefault="00EE616A" w:rsidP="00EE616A">
      <w:pPr>
        <w:spacing w:before="120" w:after="120"/>
        <w:rPr>
          <w:lang w:bidi="en-US"/>
        </w:rPr>
      </w:pPr>
      <w:r w:rsidRPr="00730F43">
        <w:rPr>
          <w:lang w:bidi="en-US"/>
        </w:rPr>
        <w:t xml:space="preserve">The Schedule varies a Standard in the </w:t>
      </w:r>
      <w:r w:rsidRPr="00730F43">
        <w:rPr>
          <w:i/>
          <w:lang w:bidi="en-US"/>
        </w:rPr>
        <w:t>Australia New Zealand Food Standards Code</w:t>
      </w:r>
      <w:r w:rsidRPr="00730F43">
        <w:rPr>
          <w:lang w:bidi="en-US"/>
        </w:rPr>
        <w:t>.</w:t>
      </w:r>
    </w:p>
    <w:p w14:paraId="7F490CAE" w14:textId="77777777" w:rsidR="00EE616A" w:rsidRPr="00730F43" w:rsidRDefault="00EE616A" w:rsidP="00EE616A">
      <w:pPr>
        <w:spacing w:before="120" w:after="120"/>
        <w:ind w:left="851" w:hanging="851"/>
        <w:rPr>
          <w:b/>
          <w:lang w:bidi="en-US"/>
        </w:rPr>
      </w:pPr>
      <w:r w:rsidRPr="00730F43">
        <w:rPr>
          <w:b/>
          <w:lang w:bidi="en-US"/>
        </w:rPr>
        <w:t>3</w:t>
      </w:r>
      <w:r w:rsidRPr="00730F43">
        <w:rPr>
          <w:b/>
          <w:lang w:bidi="en-US"/>
        </w:rPr>
        <w:tab/>
        <w:t>Commencement</w:t>
      </w:r>
    </w:p>
    <w:p w14:paraId="30787C61" w14:textId="77777777" w:rsidR="00EE616A" w:rsidRPr="00730F43" w:rsidRDefault="00EE616A" w:rsidP="00EE616A">
      <w:pPr>
        <w:spacing w:before="120" w:after="120"/>
        <w:rPr>
          <w:lang w:bidi="en-US"/>
        </w:rPr>
      </w:pPr>
      <w:r w:rsidRPr="00730F43">
        <w:rPr>
          <w:lang w:bidi="en-US"/>
        </w:rPr>
        <w:t xml:space="preserve">The variation commences on the date of gazettal. </w:t>
      </w:r>
    </w:p>
    <w:p w14:paraId="194850CF" w14:textId="77777777" w:rsidR="00EE616A" w:rsidRPr="00730F43" w:rsidRDefault="00EE616A" w:rsidP="00EE616A">
      <w:pPr>
        <w:jc w:val="center"/>
        <w:rPr>
          <w:b/>
          <w:lang w:bidi="en-US"/>
        </w:rPr>
      </w:pPr>
      <w:r w:rsidRPr="00730F43">
        <w:rPr>
          <w:b/>
          <w:lang w:bidi="en-US"/>
        </w:rPr>
        <w:t>Schedule</w:t>
      </w:r>
    </w:p>
    <w:p w14:paraId="0650D830" w14:textId="77777777" w:rsidR="00EE616A" w:rsidRDefault="00EE616A" w:rsidP="00EE616A">
      <w:pPr>
        <w:spacing w:before="120" w:after="120"/>
      </w:pPr>
      <w:r w:rsidRPr="00730F43">
        <w:rPr>
          <w:b/>
          <w:lang w:bidi="en-US"/>
        </w:rPr>
        <w:t>[1]</w:t>
      </w:r>
      <w:r w:rsidRPr="00730F43">
        <w:rPr>
          <w:b/>
          <w:lang w:bidi="en-US"/>
        </w:rPr>
        <w:tab/>
        <w:t xml:space="preserve"> Schedule 18</w:t>
      </w:r>
      <w:r w:rsidRPr="00730F43">
        <w:rPr>
          <w:lang w:bidi="en-US"/>
        </w:rPr>
        <w:t xml:space="preserve"> is varied by</w:t>
      </w:r>
      <w:r w:rsidRPr="00730F43">
        <w:t xml:space="preserve"> inserting in the table to subsection S18—9(3), in alphabetical order</w:t>
      </w:r>
    </w:p>
    <w:p w14:paraId="66826BBF" w14:textId="77777777" w:rsidR="00EE616A" w:rsidRPr="00730F43" w:rsidRDefault="00EE616A" w:rsidP="00EE616A">
      <w:pPr>
        <w:spacing w:before="120" w:after="120"/>
      </w:pPr>
    </w:p>
    <w:tbl>
      <w:tblPr>
        <w:tblStyle w:val="TableGrid2"/>
        <w:tblW w:w="9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chedule 18 variation "/>
      </w:tblPr>
      <w:tblGrid>
        <w:gridCol w:w="3121"/>
        <w:gridCol w:w="3604"/>
        <w:gridCol w:w="2350"/>
      </w:tblGrid>
      <w:tr w:rsidR="00EE616A" w:rsidRPr="00193010" w14:paraId="2DDCA1A5" w14:textId="77777777" w:rsidTr="00E74B27">
        <w:trPr>
          <w:jc w:val="center"/>
        </w:trPr>
        <w:tc>
          <w:tcPr>
            <w:tcW w:w="3121" w:type="dxa"/>
            <w:hideMark/>
          </w:tcPr>
          <w:p w14:paraId="346C7513" w14:textId="77777777" w:rsidR="00EE616A" w:rsidRPr="00383791" w:rsidRDefault="00EE616A" w:rsidP="00E74B27">
            <w:pPr>
              <w:keepLines/>
              <w:tabs>
                <w:tab w:val="right" w:pos="3969"/>
              </w:tabs>
              <w:rPr>
                <w:b/>
                <w:sz w:val="18"/>
                <w:szCs w:val="18"/>
                <w:lang w:eastAsia="en-AU"/>
              </w:rPr>
            </w:pPr>
            <w:r w:rsidRPr="00383791">
              <w:rPr>
                <w:b/>
                <w:sz w:val="18"/>
                <w:szCs w:val="18"/>
                <w:lang w:eastAsia="en-AU"/>
              </w:rPr>
              <w:t xml:space="preserve">Thermolysin (EC 3.4.24.27) sourced from </w:t>
            </w:r>
            <w:r w:rsidRPr="00383791">
              <w:rPr>
                <w:b/>
                <w:i/>
                <w:sz w:val="18"/>
                <w:szCs w:val="18"/>
                <w:lang w:eastAsia="en-AU"/>
              </w:rPr>
              <w:t>Anoxybacillus caldiproteolyticus</w:t>
            </w:r>
            <w:r w:rsidRPr="00383791">
              <w:rPr>
                <w:b/>
                <w:sz w:val="18"/>
                <w:szCs w:val="18"/>
                <w:lang w:eastAsia="en-AU"/>
              </w:rPr>
              <w:t xml:space="preserve"> strain TP-7</w:t>
            </w:r>
          </w:p>
        </w:tc>
        <w:tc>
          <w:tcPr>
            <w:tcW w:w="3604" w:type="dxa"/>
            <w:hideMark/>
          </w:tcPr>
          <w:p w14:paraId="3FD428F4" w14:textId="77777777" w:rsidR="00EE616A" w:rsidRPr="00383791" w:rsidRDefault="00EE616A" w:rsidP="00E74B27">
            <w:pPr>
              <w:keepLines/>
              <w:tabs>
                <w:tab w:val="right" w:pos="3969"/>
              </w:tabs>
              <w:rPr>
                <w:sz w:val="18"/>
                <w:szCs w:val="18"/>
                <w:lang w:eastAsia="en-AU"/>
              </w:rPr>
            </w:pPr>
            <w:r w:rsidRPr="00383791">
              <w:rPr>
                <w:sz w:val="18"/>
                <w:szCs w:val="18"/>
                <w:lang w:eastAsia="en-AU"/>
              </w:rPr>
              <w:t>To catalyse the hydrolysis of peptide bonds during the manufacture and/or processing of the following types of food:</w:t>
            </w:r>
          </w:p>
          <w:p w14:paraId="4933E451" w14:textId="77777777" w:rsidR="00EE616A" w:rsidRPr="00383791" w:rsidRDefault="00EE616A" w:rsidP="00EE616A">
            <w:pPr>
              <w:keepLines/>
              <w:numPr>
                <w:ilvl w:val="0"/>
                <w:numId w:val="9"/>
              </w:numPr>
              <w:contextualSpacing/>
              <w:rPr>
                <w:sz w:val="18"/>
                <w:szCs w:val="18"/>
                <w:lang w:eastAsia="en-AU"/>
              </w:rPr>
            </w:pPr>
            <w:r w:rsidRPr="00383791">
              <w:rPr>
                <w:sz w:val="18"/>
                <w:szCs w:val="18"/>
                <w:lang w:eastAsia="en-AU"/>
              </w:rPr>
              <w:t xml:space="preserve">dairy; </w:t>
            </w:r>
          </w:p>
          <w:p w14:paraId="66CAE2CC" w14:textId="77777777" w:rsidR="00EE616A" w:rsidRPr="00383791" w:rsidRDefault="00EE616A" w:rsidP="00EE616A">
            <w:pPr>
              <w:keepLines/>
              <w:numPr>
                <w:ilvl w:val="0"/>
                <w:numId w:val="9"/>
              </w:numPr>
              <w:contextualSpacing/>
              <w:rPr>
                <w:sz w:val="18"/>
                <w:szCs w:val="18"/>
                <w:lang w:eastAsia="en-AU"/>
              </w:rPr>
            </w:pPr>
            <w:r w:rsidRPr="00383791">
              <w:rPr>
                <w:sz w:val="18"/>
                <w:szCs w:val="18"/>
                <w:lang w:eastAsia="en-AU"/>
              </w:rPr>
              <w:t xml:space="preserve">egg; </w:t>
            </w:r>
          </w:p>
          <w:p w14:paraId="106B911E" w14:textId="77777777" w:rsidR="00EE616A" w:rsidRPr="00383791" w:rsidRDefault="00EE616A" w:rsidP="00EE616A">
            <w:pPr>
              <w:keepLines/>
              <w:numPr>
                <w:ilvl w:val="0"/>
                <w:numId w:val="9"/>
              </w:numPr>
              <w:tabs>
                <w:tab w:val="right" w:pos="3969"/>
              </w:tabs>
              <w:contextualSpacing/>
              <w:rPr>
                <w:sz w:val="18"/>
                <w:szCs w:val="18"/>
                <w:lang w:eastAsia="en-AU"/>
              </w:rPr>
            </w:pPr>
            <w:r w:rsidRPr="00383791">
              <w:rPr>
                <w:sz w:val="18"/>
                <w:szCs w:val="18"/>
                <w:lang w:eastAsia="en-AU"/>
              </w:rPr>
              <w:t>meat;</w:t>
            </w:r>
          </w:p>
          <w:p w14:paraId="09AAD9AF" w14:textId="77777777" w:rsidR="00EE616A" w:rsidRPr="00383791" w:rsidRDefault="00EE616A" w:rsidP="00EE616A">
            <w:pPr>
              <w:keepLines/>
              <w:numPr>
                <w:ilvl w:val="0"/>
                <w:numId w:val="9"/>
              </w:numPr>
              <w:tabs>
                <w:tab w:val="right" w:pos="3969"/>
              </w:tabs>
              <w:contextualSpacing/>
              <w:rPr>
                <w:sz w:val="18"/>
                <w:szCs w:val="18"/>
                <w:lang w:eastAsia="en-AU"/>
              </w:rPr>
            </w:pPr>
            <w:r w:rsidRPr="00383791">
              <w:rPr>
                <w:sz w:val="18"/>
                <w:szCs w:val="18"/>
                <w:lang w:eastAsia="en-AU"/>
              </w:rPr>
              <w:t>fish;</w:t>
            </w:r>
          </w:p>
          <w:p w14:paraId="7A6DC15F" w14:textId="77777777" w:rsidR="00EE616A" w:rsidRPr="00383791" w:rsidRDefault="00EE616A" w:rsidP="00EE616A">
            <w:pPr>
              <w:keepLines/>
              <w:numPr>
                <w:ilvl w:val="0"/>
                <w:numId w:val="9"/>
              </w:numPr>
              <w:tabs>
                <w:tab w:val="right" w:pos="3969"/>
              </w:tabs>
              <w:contextualSpacing/>
              <w:rPr>
                <w:sz w:val="18"/>
                <w:szCs w:val="18"/>
                <w:lang w:eastAsia="en-AU"/>
              </w:rPr>
            </w:pPr>
            <w:r w:rsidRPr="00383791">
              <w:rPr>
                <w:sz w:val="18"/>
                <w:szCs w:val="18"/>
                <w:lang w:eastAsia="en-AU"/>
              </w:rPr>
              <w:t>protein;</w:t>
            </w:r>
          </w:p>
          <w:p w14:paraId="5FA05F8F" w14:textId="77777777" w:rsidR="00EE616A" w:rsidRPr="00383791" w:rsidRDefault="00EE616A" w:rsidP="00EE616A">
            <w:pPr>
              <w:keepLines/>
              <w:numPr>
                <w:ilvl w:val="0"/>
                <w:numId w:val="9"/>
              </w:numPr>
              <w:tabs>
                <w:tab w:val="right" w:pos="3969"/>
              </w:tabs>
              <w:contextualSpacing/>
              <w:rPr>
                <w:sz w:val="18"/>
                <w:szCs w:val="18"/>
                <w:lang w:eastAsia="en-AU"/>
              </w:rPr>
            </w:pPr>
            <w:r w:rsidRPr="00383791">
              <w:rPr>
                <w:sz w:val="18"/>
                <w:szCs w:val="18"/>
                <w:lang w:eastAsia="en-AU"/>
              </w:rPr>
              <w:t>yeast; and</w:t>
            </w:r>
          </w:p>
          <w:p w14:paraId="267EC924" w14:textId="77777777" w:rsidR="00EE616A" w:rsidRPr="00383791" w:rsidRDefault="00EE616A" w:rsidP="00EE616A">
            <w:pPr>
              <w:keepLines/>
              <w:numPr>
                <w:ilvl w:val="0"/>
                <w:numId w:val="9"/>
              </w:numPr>
              <w:tabs>
                <w:tab w:val="right" w:pos="3969"/>
              </w:tabs>
              <w:contextualSpacing/>
              <w:rPr>
                <w:sz w:val="18"/>
                <w:szCs w:val="18"/>
                <w:lang w:eastAsia="en-AU"/>
              </w:rPr>
            </w:pPr>
            <w:r w:rsidRPr="00383791">
              <w:rPr>
                <w:sz w:val="18"/>
                <w:szCs w:val="18"/>
                <w:lang w:eastAsia="en-AU"/>
              </w:rPr>
              <w:t>flavouring</w:t>
            </w:r>
          </w:p>
          <w:p w14:paraId="68F73BE6" w14:textId="77777777" w:rsidR="00EE616A" w:rsidRPr="00383791" w:rsidRDefault="00EE616A" w:rsidP="00E74B27">
            <w:pPr>
              <w:keepLines/>
              <w:tabs>
                <w:tab w:val="right" w:pos="3969"/>
              </w:tabs>
              <w:rPr>
                <w:sz w:val="18"/>
                <w:szCs w:val="18"/>
                <w:lang w:eastAsia="en-AU"/>
              </w:rPr>
            </w:pPr>
          </w:p>
          <w:p w14:paraId="6FC1CDE1" w14:textId="77777777" w:rsidR="00EE616A" w:rsidRPr="00383791" w:rsidRDefault="00EE616A" w:rsidP="00E74B27">
            <w:pPr>
              <w:keepLines/>
              <w:tabs>
                <w:tab w:val="right" w:pos="3969"/>
              </w:tabs>
              <w:rPr>
                <w:sz w:val="18"/>
                <w:szCs w:val="18"/>
              </w:rPr>
            </w:pPr>
            <w:r w:rsidRPr="00383791">
              <w:rPr>
                <w:sz w:val="18"/>
                <w:szCs w:val="18"/>
                <w:lang w:eastAsia="en-AU"/>
              </w:rPr>
              <w:tab/>
            </w:r>
          </w:p>
        </w:tc>
        <w:tc>
          <w:tcPr>
            <w:tcW w:w="2350" w:type="dxa"/>
            <w:hideMark/>
          </w:tcPr>
          <w:p w14:paraId="79041D15" w14:textId="77777777" w:rsidR="00EE616A" w:rsidRPr="00383791" w:rsidRDefault="00EE616A" w:rsidP="00E74B27">
            <w:pPr>
              <w:keepLines/>
              <w:tabs>
                <w:tab w:val="right" w:pos="3969"/>
              </w:tabs>
              <w:rPr>
                <w:sz w:val="18"/>
                <w:szCs w:val="18"/>
              </w:rPr>
            </w:pPr>
            <w:r w:rsidRPr="00383791">
              <w:rPr>
                <w:sz w:val="18"/>
                <w:szCs w:val="18"/>
                <w:lang w:eastAsia="en-AU"/>
              </w:rPr>
              <w:t>GMP</w:t>
            </w:r>
          </w:p>
        </w:tc>
      </w:tr>
    </w:tbl>
    <w:p w14:paraId="043209E4" w14:textId="77777777" w:rsidR="00EE616A" w:rsidRPr="00795D86" w:rsidRDefault="00EE616A" w:rsidP="00497D82"/>
    <w:sectPr w:rsidR="00EE616A" w:rsidRPr="00795D86" w:rsidSect="00B40C28">
      <w:footerReference w:type="default" r:id="rId18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ABD36" w14:textId="77777777" w:rsidR="00980284" w:rsidRDefault="00980284">
      <w:r>
        <w:separator/>
      </w:r>
    </w:p>
    <w:p w14:paraId="6139A0CE" w14:textId="77777777" w:rsidR="00980284" w:rsidRDefault="00980284"/>
  </w:endnote>
  <w:endnote w:type="continuationSeparator" w:id="0">
    <w:p w14:paraId="3B3279F0" w14:textId="77777777" w:rsidR="00980284" w:rsidRDefault="00980284">
      <w:r>
        <w:continuationSeparator/>
      </w:r>
    </w:p>
    <w:p w14:paraId="1A7CCF9F" w14:textId="77777777" w:rsidR="00980284" w:rsidRDefault="00980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702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AFD84" w14:textId="102A6FAC" w:rsidR="00755015" w:rsidRDefault="00755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2F7794" w14:textId="77777777" w:rsidR="00755015" w:rsidRDefault="00755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8166" w14:textId="77777777" w:rsidR="00980284" w:rsidRDefault="00980284">
      <w:r>
        <w:separator/>
      </w:r>
    </w:p>
    <w:p w14:paraId="3D62F03D" w14:textId="77777777" w:rsidR="00980284" w:rsidRDefault="00980284"/>
  </w:footnote>
  <w:footnote w:type="continuationSeparator" w:id="0">
    <w:p w14:paraId="004C8DD4" w14:textId="77777777" w:rsidR="00980284" w:rsidRDefault="00980284">
      <w:r>
        <w:continuationSeparator/>
      </w:r>
    </w:p>
    <w:p w14:paraId="13E9A522" w14:textId="77777777" w:rsidR="00980284" w:rsidRDefault="00980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E94846"/>
    <w:multiLevelType w:val="hybridMultilevel"/>
    <w:tmpl w:val="D7C671AE"/>
    <w:lvl w:ilvl="0" w:tplc="FDDED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37032"/>
    <w:rsid w:val="00037A78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0F64FE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26D8"/>
    <w:rsid w:val="0019777C"/>
    <w:rsid w:val="001A259F"/>
    <w:rsid w:val="001A7831"/>
    <w:rsid w:val="001B01CD"/>
    <w:rsid w:val="001B0445"/>
    <w:rsid w:val="001B0498"/>
    <w:rsid w:val="001B1747"/>
    <w:rsid w:val="001B1A9E"/>
    <w:rsid w:val="001B1FE5"/>
    <w:rsid w:val="001B441E"/>
    <w:rsid w:val="001B454D"/>
    <w:rsid w:val="001B54FC"/>
    <w:rsid w:val="001B683A"/>
    <w:rsid w:val="001C46DF"/>
    <w:rsid w:val="001C5C0D"/>
    <w:rsid w:val="001C678D"/>
    <w:rsid w:val="001C758E"/>
    <w:rsid w:val="001C779C"/>
    <w:rsid w:val="001D0220"/>
    <w:rsid w:val="001D0A0A"/>
    <w:rsid w:val="001D57EA"/>
    <w:rsid w:val="001E3222"/>
    <w:rsid w:val="001E4CA2"/>
    <w:rsid w:val="001E50C7"/>
    <w:rsid w:val="001E52A6"/>
    <w:rsid w:val="001E5517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272AD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942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B4C21"/>
    <w:rsid w:val="002C1F11"/>
    <w:rsid w:val="002C2286"/>
    <w:rsid w:val="002C45CB"/>
    <w:rsid w:val="002D12D6"/>
    <w:rsid w:val="002D1329"/>
    <w:rsid w:val="002D2B78"/>
    <w:rsid w:val="002E014B"/>
    <w:rsid w:val="002E12C3"/>
    <w:rsid w:val="002F09D4"/>
    <w:rsid w:val="002F1563"/>
    <w:rsid w:val="0030064B"/>
    <w:rsid w:val="003058FB"/>
    <w:rsid w:val="00316986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5EF5"/>
    <w:rsid w:val="00346C29"/>
    <w:rsid w:val="003473D6"/>
    <w:rsid w:val="00347D3E"/>
    <w:rsid w:val="00352F23"/>
    <w:rsid w:val="0035345D"/>
    <w:rsid w:val="00357CF5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3791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313"/>
    <w:rsid w:val="003C19D5"/>
    <w:rsid w:val="003C6379"/>
    <w:rsid w:val="003C793C"/>
    <w:rsid w:val="003C79B6"/>
    <w:rsid w:val="003D698E"/>
    <w:rsid w:val="003E05B5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416AD"/>
    <w:rsid w:val="00451C78"/>
    <w:rsid w:val="00453E0E"/>
    <w:rsid w:val="00455551"/>
    <w:rsid w:val="00455CCA"/>
    <w:rsid w:val="00460A19"/>
    <w:rsid w:val="004616E6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5D8"/>
    <w:rsid w:val="00483C71"/>
    <w:rsid w:val="00487645"/>
    <w:rsid w:val="004901F0"/>
    <w:rsid w:val="00491A04"/>
    <w:rsid w:val="00496E55"/>
    <w:rsid w:val="00497D82"/>
    <w:rsid w:val="004A3579"/>
    <w:rsid w:val="004B11D0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6213"/>
    <w:rsid w:val="00567048"/>
    <w:rsid w:val="00570975"/>
    <w:rsid w:val="005777D4"/>
    <w:rsid w:val="00581AD0"/>
    <w:rsid w:val="005838E8"/>
    <w:rsid w:val="0059290D"/>
    <w:rsid w:val="005A58CA"/>
    <w:rsid w:val="005A67E8"/>
    <w:rsid w:val="005A6F19"/>
    <w:rsid w:val="005B0016"/>
    <w:rsid w:val="005B0849"/>
    <w:rsid w:val="005B3C34"/>
    <w:rsid w:val="005B7BEC"/>
    <w:rsid w:val="005C0FDF"/>
    <w:rsid w:val="005C5232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929"/>
    <w:rsid w:val="005F741E"/>
    <w:rsid w:val="006016DD"/>
    <w:rsid w:val="00602320"/>
    <w:rsid w:val="006047E5"/>
    <w:rsid w:val="0062148B"/>
    <w:rsid w:val="006252B2"/>
    <w:rsid w:val="0062703F"/>
    <w:rsid w:val="00632476"/>
    <w:rsid w:val="00633205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6265A"/>
    <w:rsid w:val="00672531"/>
    <w:rsid w:val="00673320"/>
    <w:rsid w:val="00676212"/>
    <w:rsid w:val="00676A2A"/>
    <w:rsid w:val="006775D0"/>
    <w:rsid w:val="00685E37"/>
    <w:rsid w:val="00687055"/>
    <w:rsid w:val="00687139"/>
    <w:rsid w:val="0069098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0ECF"/>
    <w:rsid w:val="00734455"/>
    <w:rsid w:val="007344E5"/>
    <w:rsid w:val="00746955"/>
    <w:rsid w:val="00750104"/>
    <w:rsid w:val="00752166"/>
    <w:rsid w:val="00755015"/>
    <w:rsid w:val="00755A74"/>
    <w:rsid w:val="00755E70"/>
    <w:rsid w:val="007651BB"/>
    <w:rsid w:val="00765923"/>
    <w:rsid w:val="00765A45"/>
    <w:rsid w:val="00766D14"/>
    <w:rsid w:val="0077039E"/>
    <w:rsid w:val="00772245"/>
    <w:rsid w:val="00773CE9"/>
    <w:rsid w:val="00780939"/>
    <w:rsid w:val="00781574"/>
    <w:rsid w:val="00792FDA"/>
    <w:rsid w:val="007A4758"/>
    <w:rsid w:val="007B0905"/>
    <w:rsid w:val="007B1AB3"/>
    <w:rsid w:val="007B22F1"/>
    <w:rsid w:val="007B4689"/>
    <w:rsid w:val="007B5B6E"/>
    <w:rsid w:val="007B695B"/>
    <w:rsid w:val="007B6990"/>
    <w:rsid w:val="007C0AD9"/>
    <w:rsid w:val="007C2527"/>
    <w:rsid w:val="007C271C"/>
    <w:rsid w:val="007C33E4"/>
    <w:rsid w:val="007D4F36"/>
    <w:rsid w:val="007D5C03"/>
    <w:rsid w:val="007D6470"/>
    <w:rsid w:val="007D7954"/>
    <w:rsid w:val="007E7241"/>
    <w:rsid w:val="007E7978"/>
    <w:rsid w:val="007F28E0"/>
    <w:rsid w:val="007F2DD0"/>
    <w:rsid w:val="007F6834"/>
    <w:rsid w:val="00800DBE"/>
    <w:rsid w:val="008109B7"/>
    <w:rsid w:val="00816367"/>
    <w:rsid w:val="008167A3"/>
    <w:rsid w:val="0082172B"/>
    <w:rsid w:val="008226C4"/>
    <w:rsid w:val="00823F4D"/>
    <w:rsid w:val="00826930"/>
    <w:rsid w:val="00834D33"/>
    <w:rsid w:val="00835521"/>
    <w:rsid w:val="00835AF9"/>
    <w:rsid w:val="00837770"/>
    <w:rsid w:val="00843F59"/>
    <w:rsid w:val="00844F73"/>
    <w:rsid w:val="008462C8"/>
    <w:rsid w:val="0084791D"/>
    <w:rsid w:val="00847E9B"/>
    <w:rsid w:val="008511B9"/>
    <w:rsid w:val="00853B35"/>
    <w:rsid w:val="00854F7D"/>
    <w:rsid w:val="008554B2"/>
    <w:rsid w:val="00861A1E"/>
    <w:rsid w:val="008639A2"/>
    <w:rsid w:val="00876AE5"/>
    <w:rsid w:val="00876E85"/>
    <w:rsid w:val="00881328"/>
    <w:rsid w:val="00882047"/>
    <w:rsid w:val="00883328"/>
    <w:rsid w:val="0088465C"/>
    <w:rsid w:val="00885065"/>
    <w:rsid w:val="008871BE"/>
    <w:rsid w:val="0088787F"/>
    <w:rsid w:val="0089416F"/>
    <w:rsid w:val="00895054"/>
    <w:rsid w:val="008A29FE"/>
    <w:rsid w:val="008A53CC"/>
    <w:rsid w:val="008A71BF"/>
    <w:rsid w:val="008A7E66"/>
    <w:rsid w:val="008A7F9B"/>
    <w:rsid w:val="008B78A5"/>
    <w:rsid w:val="008C0EE7"/>
    <w:rsid w:val="008C71C4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8C0"/>
    <w:rsid w:val="009049F3"/>
    <w:rsid w:val="00905053"/>
    <w:rsid w:val="00907CDF"/>
    <w:rsid w:val="0091175B"/>
    <w:rsid w:val="00911A09"/>
    <w:rsid w:val="00913B71"/>
    <w:rsid w:val="0092091D"/>
    <w:rsid w:val="00920BA1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56E06"/>
    <w:rsid w:val="009625F0"/>
    <w:rsid w:val="00967AFC"/>
    <w:rsid w:val="00973292"/>
    <w:rsid w:val="00974D51"/>
    <w:rsid w:val="00976323"/>
    <w:rsid w:val="00980284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5159"/>
    <w:rsid w:val="009C74C3"/>
    <w:rsid w:val="009D070C"/>
    <w:rsid w:val="009D326A"/>
    <w:rsid w:val="009D4307"/>
    <w:rsid w:val="009D4E32"/>
    <w:rsid w:val="009E1299"/>
    <w:rsid w:val="009E3453"/>
    <w:rsid w:val="009E583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5F41"/>
    <w:rsid w:val="00A56118"/>
    <w:rsid w:val="00A600E8"/>
    <w:rsid w:val="00A60D75"/>
    <w:rsid w:val="00A60E89"/>
    <w:rsid w:val="00A61681"/>
    <w:rsid w:val="00A62824"/>
    <w:rsid w:val="00A630B6"/>
    <w:rsid w:val="00A66CF1"/>
    <w:rsid w:val="00A71A59"/>
    <w:rsid w:val="00A730A3"/>
    <w:rsid w:val="00A73E7C"/>
    <w:rsid w:val="00A74871"/>
    <w:rsid w:val="00A86451"/>
    <w:rsid w:val="00A86FB1"/>
    <w:rsid w:val="00A94080"/>
    <w:rsid w:val="00A96DAB"/>
    <w:rsid w:val="00A9771C"/>
    <w:rsid w:val="00A97CCD"/>
    <w:rsid w:val="00AA2EDA"/>
    <w:rsid w:val="00AA36C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253"/>
    <w:rsid w:val="00B009DA"/>
    <w:rsid w:val="00B01B27"/>
    <w:rsid w:val="00B04B40"/>
    <w:rsid w:val="00B127C7"/>
    <w:rsid w:val="00B13A9D"/>
    <w:rsid w:val="00B16ED4"/>
    <w:rsid w:val="00B22612"/>
    <w:rsid w:val="00B3088D"/>
    <w:rsid w:val="00B342DC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382"/>
    <w:rsid w:val="00BA1964"/>
    <w:rsid w:val="00BA5612"/>
    <w:rsid w:val="00BA6E62"/>
    <w:rsid w:val="00BA6F48"/>
    <w:rsid w:val="00BB32C5"/>
    <w:rsid w:val="00BB4ACD"/>
    <w:rsid w:val="00BC3C14"/>
    <w:rsid w:val="00BC56DC"/>
    <w:rsid w:val="00BD5A26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2068C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19D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0574"/>
    <w:rsid w:val="00CC1607"/>
    <w:rsid w:val="00CC25B7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1A78"/>
    <w:rsid w:val="00D125D9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45F35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2441"/>
    <w:rsid w:val="00D83261"/>
    <w:rsid w:val="00D83CF8"/>
    <w:rsid w:val="00D84A85"/>
    <w:rsid w:val="00D90C0C"/>
    <w:rsid w:val="00D916C6"/>
    <w:rsid w:val="00D921FB"/>
    <w:rsid w:val="00D93442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C3C10"/>
    <w:rsid w:val="00DD4346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1859"/>
    <w:rsid w:val="00E03EEF"/>
    <w:rsid w:val="00E062FF"/>
    <w:rsid w:val="00E07388"/>
    <w:rsid w:val="00E12C84"/>
    <w:rsid w:val="00E16C05"/>
    <w:rsid w:val="00E17A12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473DC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407C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16A"/>
    <w:rsid w:val="00EE63E0"/>
    <w:rsid w:val="00EF4909"/>
    <w:rsid w:val="00EF5B56"/>
    <w:rsid w:val="00EF60C4"/>
    <w:rsid w:val="00EF6DA5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520C"/>
    <w:rsid w:val="00F56BB9"/>
    <w:rsid w:val="00F61328"/>
    <w:rsid w:val="00F62421"/>
    <w:rsid w:val="00F629D7"/>
    <w:rsid w:val="00F63406"/>
    <w:rsid w:val="00F6728D"/>
    <w:rsid w:val="00F70F5B"/>
    <w:rsid w:val="00F7400C"/>
    <w:rsid w:val="00F75F62"/>
    <w:rsid w:val="00F775AB"/>
    <w:rsid w:val="00F77C89"/>
    <w:rsid w:val="00F80716"/>
    <w:rsid w:val="00F81FBA"/>
    <w:rsid w:val="00F85812"/>
    <w:rsid w:val="00F96A1D"/>
    <w:rsid w:val="00F96B57"/>
    <w:rsid w:val="00F96C49"/>
    <w:rsid w:val="00F96D64"/>
    <w:rsid w:val="00FA1157"/>
    <w:rsid w:val="00FB14BB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C7BBD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7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8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  <w:style w:type="character" w:styleId="Strong">
    <w:name w:val="Strong"/>
    <w:basedOn w:val="DefaultParagraphFont"/>
    <w:uiPriority w:val="22"/>
    <w:qFormat/>
    <w:rsid w:val="00755015"/>
    <w:rPr>
      <w:b/>
      <w:bCs/>
    </w:rPr>
  </w:style>
  <w:style w:type="character" w:customStyle="1" w:styleId="srch-url2">
    <w:name w:val="srch-url2"/>
    <w:basedOn w:val="DefaultParagraphFont"/>
    <w:rsid w:val="0075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cid:image005.png@01D36904.B4F9C5D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9E11B-7E0D-4B02-B346-22C6614349FD}"/>
</file>

<file path=customXml/itemProps2.xml><?xml version="1.0" encoding="utf-8"?>
<ds:datastoreItem xmlns:ds="http://schemas.openxmlformats.org/officeDocument/2006/customXml" ds:itemID="{AF05AA44-F671-4666-985F-C1BD95D3D52D}"/>
</file>

<file path=customXml/itemProps3.xml><?xml version="1.0" encoding="utf-8"?>
<ds:datastoreItem xmlns:ds="http://schemas.openxmlformats.org/officeDocument/2006/customXml" ds:itemID="{54C1B5F7-A662-4565-BE68-6708B9D7D565}"/>
</file>

<file path=customXml/itemProps4.xml><?xml version="1.0" encoding="utf-8"?>
<ds:datastoreItem xmlns:ds="http://schemas.openxmlformats.org/officeDocument/2006/customXml" ds:itemID="{E229E11B-7E0D-4B02-B346-22C6614349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FF2FE8-1CC7-42AE-8519-AD6237282F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7D10DBD-BAD1-423A-8576-FD34054C3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359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2468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keywords/>
  <cp:lastModifiedBy>Joanna Richards</cp:lastModifiedBy>
  <cp:revision>11</cp:revision>
  <cp:lastPrinted>2018-08-20T05:37:00Z</cp:lastPrinted>
  <dcterms:created xsi:type="dcterms:W3CDTF">2018-10-12T02:02:00Z</dcterms:created>
  <dcterms:modified xsi:type="dcterms:W3CDTF">2018-10-18T01:32:00Z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3fd5beee-6da3-4390-9755-472d7286919e</vt:lpwstr>
  </property>
  <property fmtid="{D5CDD505-2E9C-101B-9397-08002B2CF9AE}" pid="4" name="BCS_">
    <vt:lpwstr>597;#FOOD STANDARDS:Gazettal|f1db245e-f8a7-4134-8fa5-54a0210eb1b1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8280bd59-ae52-4a54-bcac-b30875550ac1</vt:lpwstr>
  </property>
  <property fmtid="{D5CDD505-2E9C-101B-9397-08002B2CF9AE}" pid="8" name="bjSaver">
    <vt:lpwstr>NSFRDT7Tn/FO0AUR+MQuRqLcq8my1dRo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bjDocumentSecurityLabel">
    <vt:lpwstr>NO SECURITY CLASSIFICATION REQUIRED</vt:lpwstr>
  </property>
  <property fmtid="{D5CDD505-2E9C-101B-9397-08002B2CF9AE}" pid="12" name="DisposalClass">
    <vt:lpwstr/>
  </property>
  <property fmtid="{D5CDD505-2E9C-101B-9397-08002B2CF9AE}" pid="13" name="DataAccessibility">
    <vt:lpwstr/>
  </property>
  <property fmtid="{D5CDD505-2E9C-101B-9397-08002B2CF9AE}" pid="14" name="DataPrivacy">
    <vt:lpwstr/>
  </property>
  <property fmtid="{D5CDD505-2E9C-101B-9397-08002B2CF9AE}" pid="15" name="DataCategory">
    <vt:lpwstr/>
  </property>
  <property fmtid="{D5CDD505-2E9C-101B-9397-08002B2CF9AE}" pid="16" name="DataCustodian">
    <vt:lpwstr/>
  </property>
  <property fmtid="{D5CDD505-2E9C-101B-9397-08002B2CF9AE}" pid="17" name="MachineReadable">
    <vt:bool>false</vt:bool>
  </property>
  <property fmtid="{D5CDD505-2E9C-101B-9397-08002B2CF9AE}" pid="18" name="Origin">
    <vt:lpwstr>, </vt:lpwstr>
  </property>
  <property fmtid="{D5CDD505-2E9C-101B-9397-08002B2CF9AE}" pid="19" name="SummaryDocument">
    <vt:lpwstr>, 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WebId">
    <vt:lpwstr>{7e329c68-5cbf-4e54-96e5-e53e71021bd2}</vt:lpwstr>
  </property>
  <property fmtid="{D5CDD505-2E9C-101B-9397-08002B2CF9AE}" pid="22" name="RecordPoint_ActiveItemSiteId">
    <vt:lpwstr>{dd95a578-5c6a-4f11-92f7-f95884d628d6}</vt:lpwstr>
  </property>
  <property fmtid="{D5CDD505-2E9C-101B-9397-08002B2CF9AE}" pid="23" name="RecordPoint_ActiveItemListId">
    <vt:lpwstr>{be1242c2-d3a9-4742-8704-81476de51a15}</vt:lpwstr>
  </property>
  <property fmtid="{D5CDD505-2E9C-101B-9397-08002B2CF9AE}" pid="24" name="RecordPoint_ActiveItemUniqueId">
    <vt:lpwstr>{5d18e5a9-ea62-4119-8ce8-d302ba6b5979}</vt:lpwstr>
  </property>
  <property fmtid="{D5CDD505-2E9C-101B-9397-08002B2CF9AE}" pid="25" name="RecordPoint_RecordNumberSubmitted">
    <vt:lpwstr>R0000069608</vt:lpwstr>
  </property>
  <property fmtid="{D5CDD505-2E9C-101B-9397-08002B2CF9AE}" pid="26" name="RecordPoint_SubmissionCompleted">
    <vt:lpwstr>2018-08-22T13:15:09.6716284+10:00</vt:lpwstr>
  </property>
  <property fmtid="{D5CDD505-2E9C-101B-9397-08002B2CF9AE}" pid="27" name="DataCategoryTaxHTField">
    <vt:lpwstr/>
  </property>
  <property fmtid="{D5CDD505-2E9C-101B-9397-08002B2CF9AE}" pid="28" name="a41428b017d04df981d58ffdf035d7b8">
    <vt:lpwstr/>
  </property>
  <property fmtid="{D5CDD505-2E9C-101B-9397-08002B2CF9AE}" pid="29" name="DataAccessibilityTaxHTField">
    <vt:lpwstr/>
  </property>
  <property fmtid="{D5CDD505-2E9C-101B-9397-08002B2CF9AE}" pid="30" name="DataPrivacyTaxHTField">
    <vt:lpwstr/>
  </property>
</Properties>
</file>